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</w:p>
    <w:p>
      <w:pPr>
        <w:spacing w:before="278" w:line="219" w:lineRule="auto"/>
        <w:ind w:left="1899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</w:rPr>
        <w:t>全省住房和城乡建设系统青年文明号、青年突击队和青年创新标兵</w:t>
      </w:r>
    </w:p>
    <w:p>
      <w:pPr>
        <w:spacing w:before="278" w:line="219" w:lineRule="auto"/>
        <w:ind w:left="1899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</w:rPr>
        <w:t xml:space="preserve">推 荐 对 象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36"/>
          <w:szCs w:val="36"/>
        </w:rPr>
        <w:t>表</w:t>
      </w:r>
    </w:p>
    <w:p>
      <w:pPr>
        <w:pStyle w:val="2"/>
      </w:pPr>
    </w:p>
    <w:p>
      <w:pPr>
        <w:spacing w:before="120" w:line="212" w:lineRule="auto"/>
        <w:ind w:firstLine="498" w:firstLineChars="200"/>
        <w:jc w:val="both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-6"/>
          <w:sz w:val="26"/>
          <w:szCs w:val="26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pacing w:val="-6"/>
          <w:sz w:val="26"/>
          <w:szCs w:val="26"/>
          <w:lang w:eastAsia="zh-CN"/>
        </w:rPr>
        <w:t>一、</w:t>
      </w:r>
      <w:r>
        <w:rPr>
          <w:rFonts w:ascii="宋体" w:hAnsi="宋体" w:eastAsia="宋体" w:cs="宋体"/>
          <w:b/>
          <w:bCs/>
          <w:spacing w:val="-6"/>
          <w:sz w:val="26"/>
          <w:szCs w:val="26"/>
        </w:rPr>
        <w:t>全省住房和城乡建设系统青年文明号推荐对象</w:t>
      </w:r>
      <w:r>
        <w:rPr>
          <w:rFonts w:ascii="宋体" w:hAnsi="宋体" w:eastAsia="宋体" w:cs="宋体"/>
          <w:b/>
          <w:bCs/>
          <w:spacing w:val="-7"/>
          <w:sz w:val="26"/>
          <w:szCs w:val="26"/>
        </w:rPr>
        <w:t>汇总表</w:t>
      </w:r>
    </w:p>
    <w:tbl>
      <w:tblPr>
        <w:tblStyle w:val="8"/>
        <w:tblW w:w="95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31"/>
        <w:gridCol w:w="1200"/>
        <w:gridCol w:w="2494"/>
        <w:gridCol w:w="2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22" w:type="dxa"/>
            <w:vAlign w:val="top"/>
          </w:tcPr>
          <w:p>
            <w:pPr>
              <w:spacing w:before="194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231" w:type="dxa"/>
            <w:vAlign w:val="top"/>
          </w:tcPr>
          <w:p>
            <w:pPr>
              <w:spacing w:before="193" w:line="219" w:lineRule="auto"/>
              <w:ind w:left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创建集体名称</w:t>
            </w:r>
          </w:p>
        </w:tc>
        <w:tc>
          <w:tcPr>
            <w:tcW w:w="1200" w:type="dxa"/>
            <w:vAlign w:val="top"/>
          </w:tcPr>
          <w:p>
            <w:pPr>
              <w:spacing w:before="193" w:line="219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集体人数</w:t>
            </w:r>
          </w:p>
        </w:tc>
        <w:tc>
          <w:tcPr>
            <w:tcW w:w="2494" w:type="dxa"/>
            <w:vAlign w:val="top"/>
          </w:tcPr>
          <w:p>
            <w:pPr>
              <w:spacing w:before="193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集体负责人姓名及职务</w:t>
            </w:r>
          </w:p>
        </w:tc>
        <w:tc>
          <w:tcPr>
            <w:tcW w:w="2719" w:type="dxa"/>
            <w:vAlign w:val="top"/>
          </w:tcPr>
          <w:p>
            <w:pPr>
              <w:spacing w:before="193" w:line="219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集体所属单位名称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922" w:type="dxa"/>
            <w:vAlign w:val="top"/>
          </w:tcPr>
          <w:p>
            <w:pPr>
              <w:spacing w:before="146" w:line="184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竹溪县城市管理执法局局办公室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甘露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22" w:type="dxa"/>
            <w:vAlign w:val="top"/>
          </w:tcPr>
          <w:p>
            <w:pPr>
              <w:spacing w:before="160" w:line="183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竹溪县城管执法局市场执法大队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25人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张林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</w:t>
            </w:r>
          </w:p>
        </w:tc>
      </w:tr>
    </w:tbl>
    <w:p>
      <w:pPr>
        <w:spacing w:before="221" w:line="205" w:lineRule="auto"/>
        <w:ind w:firstLine="506" w:firstLineChars="200"/>
        <w:rPr>
          <w:rFonts w:hint="eastAsia" w:ascii="宋体" w:hAnsi="宋体" w:eastAsia="宋体" w:cs="宋体"/>
          <w:b/>
          <w:bCs/>
          <w:spacing w:val="-4"/>
          <w:sz w:val="26"/>
          <w:szCs w:val="26"/>
          <w:lang w:eastAsia="zh-CN"/>
        </w:rPr>
      </w:pPr>
    </w:p>
    <w:p>
      <w:pPr>
        <w:spacing w:before="221" w:line="205" w:lineRule="auto"/>
        <w:ind w:firstLine="498" w:firstLineChars="20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-6"/>
          <w:sz w:val="26"/>
          <w:szCs w:val="2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pacing w:val="-4"/>
          <w:sz w:val="26"/>
          <w:szCs w:val="26"/>
          <w:lang w:eastAsia="zh-CN"/>
        </w:rPr>
        <w:t>二、</w:t>
      </w: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全省住房和城乡建设系统青年突击队推荐对象汇总表</w:t>
      </w:r>
    </w:p>
    <w:tbl>
      <w:tblPr>
        <w:tblStyle w:val="8"/>
        <w:tblW w:w="92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819"/>
        <w:gridCol w:w="1349"/>
        <w:gridCol w:w="2418"/>
        <w:gridCol w:w="2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24" w:type="dxa"/>
            <w:vAlign w:val="top"/>
          </w:tcPr>
          <w:p>
            <w:pPr>
              <w:spacing w:before="184" w:line="221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819" w:type="dxa"/>
            <w:vAlign w:val="top"/>
          </w:tcPr>
          <w:p>
            <w:pPr>
              <w:spacing w:before="183" w:line="219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创建集体名称</w:t>
            </w:r>
          </w:p>
        </w:tc>
        <w:tc>
          <w:tcPr>
            <w:tcW w:w="1349" w:type="dxa"/>
            <w:vAlign w:val="top"/>
          </w:tcPr>
          <w:p>
            <w:pPr>
              <w:spacing w:before="183" w:line="219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集体人数</w:t>
            </w:r>
          </w:p>
        </w:tc>
        <w:tc>
          <w:tcPr>
            <w:tcW w:w="2418" w:type="dxa"/>
            <w:vAlign w:val="top"/>
          </w:tcPr>
          <w:p>
            <w:pPr>
              <w:spacing w:before="183" w:line="219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集体负责人姓名及职务</w:t>
            </w:r>
          </w:p>
        </w:tc>
        <w:tc>
          <w:tcPr>
            <w:tcW w:w="2848" w:type="dxa"/>
            <w:vAlign w:val="top"/>
          </w:tcPr>
          <w:p>
            <w:pPr>
              <w:spacing w:before="183" w:line="219" w:lineRule="auto"/>
              <w:ind w:left="5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集体所属单位名称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4" w:type="dxa"/>
            <w:vAlign w:val="top"/>
          </w:tcPr>
          <w:p>
            <w:pPr>
              <w:spacing w:before="165" w:line="184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樊辉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24" w:type="dxa"/>
            <w:vAlign w:val="top"/>
          </w:tcPr>
          <w:p>
            <w:pPr>
              <w:spacing w:before="159" w:line="183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竹溪县环境卫生管理所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袁天洪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竹溪县城市管理执法局</w:t>
            </w:r>
          </w:p>
        </w:tc>
      </w:tr>
    </w:tbl>
    <w:p>
      <w:pPr>
        <w:spacing w:before="170" w:line="219" w:lineRule="auto"/>
        <w:rPr>
          <w:rFonts w:hint="eastAsia" w:ascii="宋体" w:hAnsi="宋体" w:eastAsia="宋体" w:cs="宋体"/>
          <w:b/>
          <w:bCs/>
          <w:spacing w:val="-3"/>
          <w:sz w:val="25"/>
          <w:szCs w:val="25"/>
          <w:lang w:eastAsia="zh-CN"/>
        </w:rPr>
      </w:pPr>
    </w:p>
    <w:p>
      <w:pPr>
        <w:spacing w:before="170" w:line="219" w:lineRule="auto"/>
        <w:ind w:firstLine="490" w:firstLineChars="200"/>
        <w:rPr>
          <w:rFonts w:hint="eastAsia" w:ascii="宋体" w:hAnsi="宋体" w:eastAsia="宋体" w:cs="宋体"/>
          <w:b/>
          <w:bCs/>
          <w:spacing w:val="-3"/>
          <w:sz w:val="25"/>
          <w:szCs w:val="25"/>
          <w:lang w:eastAsia="zh-CN"/>
        </w:rPr>
      </w:pPr>
    </w:p>
    <w:p>
      <w:pPr>
        <w:spacing w:before="170" w:line="219" w:lineRule="auto"/>
        <w:rPr>
          <w:rFonts w:hint="eastAsia" w:ascii="宋体" w:hAnsi="宋体" w:eastAsia="宋体" w:cs="宋体"/>
          <w:b/>
          <w:bCs/>
          <w:spacing w:val="-3"/>
          <w:sz w:val="25"/>
          <w:szCs w:val="25"/>
          <w:lang w:eastAsia="zh-CN"/>
        </w:rPr>
      </w:pPr>
    </w:p>
    <w:p>
      <w:pPr>
        <w:spacing w:before="170" w:line="219" w:lineRule="auto"/>
        <w:ind w:firstLine="490" w:firstLineChars="200"/>
        <w:rPr>
          <w:rFonts w:hint="eastAsia" w:ascii="宋体" w:hAnsi="宋体" w:eastAsia="宋体" w:cs="宋体"/>
          <w:b/>
          <w:bCs/>
          <w:spacing w:val="-3"/>
          <w:sz w:val="25"/>
          <w:szCs w:val="25"/>
          <w:lang w:eastAsia="zh-CN"/>
        </w:rPr>
      </w:pPr>
    </w:p>
    <w:p>
      <w:pPr>
        <w:spacing w:before="170" w:line="219" w:lineRule="auto"/>
        <w:ind w:firstLine="490" w:firstLineChars="200"/>
        <w:rPr>
          <w:rFonts w:hint="eastAsia" w:ascii="宋体" w:hAnsi="宋体" w:eastAsia="宋体" w:cs="宋体"/>
          <w:b/>
          <w:bCs/>
          <w:spacing w:val="-3"/>
          <w:sz w:val="25"/>
          <w:szCs w:val="25"/>
          <w:lang w:eastAsia="zh-CN"/>
        </w:rPr>
      </w:pPr>
    </w:p>
    <w:p>
      <w:pPr>
        <w:spacing w:before="170" w:line="219" w:lineRule="auto"/>
        <w:ind w:firstLine="498" w:firstLineChars="200"/>
        <w:rPr>
          <w:rFonts w:ascii="宋体" w:hAnsi="宋体" w:eastAsia="宋体" w:cs="宋体"/>
          <w:b/>
          <w:bCs/>
          <w:spacing w:val="-4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-6"/>
          <w:sz w:val="26"/>
          <w:szCs w:val="26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pacing w:val="-4"/>
          <w:sz w:val="26"/>
          <w:szCs w:val="2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4"/>
          <w:sz w:val="26"/>
          <w:szCs w:val="26"/>
          <w:lang w:eastAsia="zh-CN"/>
        </w:rPr>
        <w:t>三、</w:t>
      </w: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全省住房和城乡建设系统青年创新标兵推荐对象汇总表</w:t>
      </w:r>
    </w:p>
    <w:p>
      <w:pPr>
        <w:spacing w:line="23" w:lineRule="exact"/>
      </w:pPr>
    </w:p>
    <w:tbl>
      <w:tblPr>
        <w:tblStyle w:val="8"/>
        <w:tblW w:w="129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019"/>
        <w:gridCol w:w="450"/>
        <w:gridCol w:w="450"/>
        <w:gridCol w:w="770"/>
        <w:gridCol w:w="879"/>
        <w:gridCol w:w="1559"/>
        <w:gridCol w:w="7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95" w:type="dxa"/>
            <w:textDirection w:val="tbRlV"/>
            <w:vAlign w:val="top"/>
          </w:tcPr>
          <w:p>
            <w:pPr>
              <w:spacing w:before="90" w:line="217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03" w:line="219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68" w:line="217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50" w:type="dxa"/>
            <w:textDirection w:val="tbRlV"/>
            <w:vAlign w:val="top"/>
          </w:tcPr>
          <w:p>
            <w:pPr>
              <w:spacing w:before="119" w:line="217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民族</w:t>
            </w:r>
          </w:p>
        </w:tc>
        <w:tc>
          <w:tcPr>
            <w:tcW w:w="770" w:type="dxa"/>
            <w:vAlign w:val="top"/>
          </w:tcPr>
          <w:p>
            <w:pPr>
              <w:spacing w:before="75" w:line="287" w:lineRule="exact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1"/>
                <w:szCs w:val="21"/>
              </w:rPr>
              <w:t>政治</w:t>
            </w:r>
          </w:p>
          <w:p>
            <w:pPr>
              <w:spacing w:line="218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面貌</w:t>
            </w:r>
          </w:p>
        </w:tc>
        <w:tc>
          <w:tcPr>
            <w:tcW w:w="879" w:type="dxa"/>
            <w:vAlign w:val="top"/>
          </w:tcPr>
          <w:p>
            <w:pPr>
              <w:spacing w:before="45" w:line="310" w:lineRule="exact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1"/>
                <w:szCs w:val="21"/>
              </w:rPr>
              <w:t>学历</w:t>
            </w:r>
          </w:p>
          <w:p>
            <w:pPr>
              <w:spacing w:line="220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学位</w:t>
            </w:r>
          </w:p>
        </w:tc>
        <w:tc>
          <w:tcPr>
            <w:tcW w:w="1559" w:type="dxa"/>
            <w:vAlign w:val="top"/>
          </w:tcPr>
          <w:p>
            <w:pPr>
              <w:spacing w:before="204" w:line="220" w:lineRule="auto"/>
              <w:ind w:left="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工作单位</w:t>
            </w:r>
          </w:p>
        </w:tc>
        <w:tc>
          <w:tcPr>
            <w:tcW w:w="7395" w:type="dxa"/>
            <w:vAlign w:val="top"/>
          </w:tcPr>
          <w:p>
            <w:pPr>
              <w:spacing w:before="203" w:line="219" w:lineRule="auto"/>
              <w:ind w:left="288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简要事迹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5" w:line="184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夏鑫垚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预备党员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本科、学士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十堰市城市管理综合执法支队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5年多来，他以兢兢业业的态度，求真务实、勤奋进取、勇于奉献的工作作风，赢得了领导和同事们一致赞誉，由于成绩突出，先后获得“湖北省城管系统新闻宣传优秀通讯员”“十堰市网络舆情工作先进个人”“优秀共产党员”“先进工作者”等称号。在613燃气爆炸事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、疫情防控期间，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勇于担当甘于奉献，从不计较个人得失，高质量完成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各项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0" w:line="183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汤楠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本科、学士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竹溪县城市管理执法局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城管执法局工作近7年来，认真履行职责，在工作中勇于创新，大胆探索，勤奋工作，诚恳待人，取得了较好成绩，得到领导同事的认可，先后获得2020年度城市管理先进个人、2022年度城市管理信息宣传先进个人等称号。仅2022年，在各级政务网站、公众号等媒体上稿420余篇，信息宣传工作位于全市城管系统第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0" w:line="183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聂晶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入党积极分子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大专、无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竹溪县城市管理执法局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2011年参加工作至今，一直在竹溪县城市管理执法局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在工作中他恪尽职守,求真务实,以对党和人民事业高度负责的精神,解放思想,与时俱进，开拓创新,取得了令人瞩目的成绩,多次受到领导的好评。2020年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竹溪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县的项目建设进入大发展阶段，他被抽到局办公室负责招商引资、项目申报和固定投资等工作，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充分调动自己的工作积极性,在自己的岗位上力争争先创优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，出色完成繁重的工作。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0" w:line="183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郭凯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大专、无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竹溪县城市管理执法局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郭凯同志于2018年通过招聘考试正式录用，在城市管理工作中能够服从大局，团结同事，时刻保持谦虚好学的精神品质，尽心尽力做好了各项本职工作，得到了领导和同事们的一致认可。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0" w:line="183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周卉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本科、学士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竹溪县城市管理执法局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2018年进入城管执法局工作至今，五年来能认真履职尽责，始终坚持以“严谨务实、扎实高效、敬业奉献”的标准对待工作，立足岗位主动作为，团结同事、诚心待人，取得了较好的成绩，得到领导同事的一致认可，在2022年度机关事业单位工作人员考核中获得“优秀”等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395" w:type="dxa"/>
            <w:vAlign w:val="top"/>
          </w:tcPr>
          <w:p>
            <w:pPr>
              <w:spacing w:before="170" w:line="183" w:lineRule="auto"/>
              <w:ind w:left="84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徐松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群众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专科、无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  <w:t>竹溪县公用设施管理所</w:t>
            </w:r>
          </w:p>
        </w:tc>
        <w:tc>
          <w:tcPr>
            <w:tcW w:w="7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napToGrid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自参加工作以来，一直从路灯维护与管理工作，肩负着城区所有街道路灯的维修与管理重任，是一线岗位最辛苦、最危险的工种。在疫情防控工作最严峻的时候，他主动报名加入了疫情防控指挥部流调组。疫情防控工作任务重，加班加点是常态，但他毫无怨言。积极参加下沉社区、文明交通、卫生环保、疫情防控、文明城市创建等志愿服务活动，今年以来共计参加志愿服务活动80余次，取得了良好的社会效果。</w:t>
            </w:r>
          </w:p>
        </w:tc>
      </w:tr>
    </w:tbl>
    <w:p>
      <w:pPr>
        <w:spacing w:line="314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14" w:lineRule="auto"/>
        <w:rPr>
          <w:rFonts w:ascii="Arial"/>
          <w:sz w:val="2"/>
        </w:rPr>
      </w:pPr>
    </w:p>
    <w:sectPr>
      <w:footerReference r:id="rId5" w:type="default"/>
      <w:type w:val="continuous"/>
      <w:pgSz w:w="16820" w:h="11900"/>
      <w:pgMar w:top="1011" w:right="1894" w:bottom="1177" w:left="1254" w:header="0" w:footer="898" w:gutter="0"/>
      <w:cols w:equalWidth="0" w:num="1">
        <w:col w:w="136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2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xMmNlY2UyODY0YzU5NmY5ODkzYWQwZTY4OWUwZDQifQ=="/>
  </w:docVars>
  <w:rsids>
    <w:rsidRoot w:val="00000000"/>
    <w:rsid w:val="04E86B91"/>
    <w:rsid w:val="134A310C"/>
    <w:rsid w:val="13D15EC7"/>
    <w:rsid w:val="13DC5795"/>
    <w:rsid w:val="1EFB350D"/>
    <w:rsid w:val="20FD0F95"/>
    <w:rsid w:val="249B5576"/>
    <w:rsid w:val="298505A2"/>
    <w:rsid w:val="30D665D5"/>
    <w:rsid w:val="32557196"/>
    <w:rsid w:val="36CB130F"/>
    <w:rsid w:val="406665E0"/>
    <w:rsid w:val="466C06C8"/>
    <w:rsid w:val="4B0E7FA0"/>
    <w:rsid w:val="4B661B8A"/>
    <w:rsid w:val="4E437CF2"/>
    <w:rsid w:val="528B0128"/>
    <w:rsid w:val="57CC4F2E"/>
    <w:rsid w:val="59CF2B93"/>
    <w:rsid w:val="5C2561BC"/>
    <w:rsid w:val="689F6284"/>
    <w:rsid w:val="74D23D3F"/>
    <w:rsid w:val="7B263E3E"/>
    <w:rsid w:val="7EDD09FE"/>
    <w:rsid w:val="7F5F46EF"/>
    <w:rsid w:val="F54B188B"/>
    <w:rsid w:val="FB9570BF"/>
    <w:rsid w:val="FDDF3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spacing w:before="100" w:beforeAutospacing="1" w:after="0"/>
      <w:ind w:firstLine="200" w:firstLineChars="200"/>
    </w:pPr>
    <w:rPr>
      <w:szCs w:val="28"/>
    </w:r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1314</Words>
  <Characters>1347</Characters>
  <TotalTime>5</TotalTime>
  <ScaleCrop>false</ScaleCrop>
  <LinksUpToDate>false</LinksUpToDate>
  <CharactersWithSpaces>1373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2023-04-12T08:31:00Z</dcterms:created>
  <dc:creator>Kingsoft-PDF</dc:creator>
  <cp:lastModifiedBy>土土</cp:lastModifiedBy>
  <cp:lastPrinted>2023-04-13T00:06:00Z</cp:lastPrinted>
  <dcterms:modified xsi:type="dcterms:W3CDTF">2023-04-14T08:22:16Z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2023-04-11T16:31:05Z</vt:filetime>
  </property>
  <property fmtid="{D5CDD505-2E9C-101B-9397-08002B2CF9AE}" pid="4" name="UsrData">
    <vt:lpwstr>64351ab5a2d7b00015857c9c</vt:lpwstr>
  </property>
  <property fmtid="{D5CDD505-2E9C-101B-9397-08002B2CF9AE}" pid="5" name="KSOProductBuildVer">
    <vt:lpwstr>2052-11.1.0.14036</vt:lpwstr>
  </property>
  <property fmtid="{D5CDD505-2E9C-101B-9397-08002B2CF9AE}" pid="6" name="ICV">
    <vt:lpwstr>D320A5605855420EAFD62822CCAA1388_12</vt:lpwstr>
  </property>
</Properties>
</file>